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46" w:rsidRPr="007105E9" w:rsidRDefault="00565846" w:rsidP="007105E9">
      <w:pPr>
        <w:jc w:val="center"/>
        <w:rPr>
          <w:rFonts w:cs="Times New Roman"/>
          <w:sz w:val="44"/>
          <w:szCs w:val="44"/>
        </w:rPr>
      </w:pPr>
      <w:r>
        <w:rPr>
          <w:rFonts w:cs="宋体" w:hint="eastAsia"/>
          <w:sz w:val="44"/>
          <w:szCs w:val="44"/>
        </w:rPr>
        <w:t>申请</w:t>
      </w:r>
      <w:r w:rsidRPr="007105E9">
        <w:rPr>
          <w:rFonts w:cs="宋体" w:hint="eastAsia"/>
          <w:sz w:val="44"/>
          <w:szCs w:val="44"/>
        </w:rPr>
        <w:t>食品</w:t>
      </w:r>
      <w:r>
        <w:rPr>
          <w:rFonts w:cs="宋体" w:hint="eastAsia"/>
          <w:sz w:val="44"/>
          <w:szCs w:val="44"/>
        </w:rPr>
        <w:t>相关产品</w:t>
      </w:r>
      <w:r w:rsidRPr="007105E9">
        <w:rPr>
          <w:rFonts w:cs="宋体" w:hint="eastAsia"/>
          <w:sz w:val="44"/>
          <w:szCs w:val="44"/>
        </w:rPr>
        <w:t>生产许可指南</w:t>
      </w:r>
    </w:p>
    <w:tbl>
      <w:tblPr>
        <w:tblW w:w="0" w:type="auto"/>
        <w:tblCellSpacing w:w="0" w:type="dxa"/>
        <w:tblInd w:w="2" w:type="dxa"/>
        <w:tblBorders>
          <w:top w:val="single" w:sz="6" w:space="0" w:color="auto"/>
          <w:left w:val="single" w:sz="6" w:space="0" w:color="auto"/>
          <w:bottom w:val="single" w:sz="6" w:space="0" w:color="auto"/>
          <w:right w:val="single" w:sz="6" w:space="0" w:color="auto"/>
        </w:tblBorders>
        <w:tblCellMar>
          <w:left w:w="0" w:type="dxa"/>
          <w:right w:w="0" w:type="dxa"/>
        </w:tblCellMar>
        <w:tblLook w:val="00A0"/>
      </w:tblPr>
      <w:tblGrid>
        <w:gridCol w:w="1055"/>
        <w:gridCol w:w="1540"/>
        <w:gridCol w:w="6009"/>
      </w:tblGrid>
      <w:tr w:rsidR="00565846" w:rsidRPr="001819D5">
        <w:trPr>
          <w:trHeight w:val="375"/>
          <w:tblCellSpacing w:w="0" w:type="dxa"/>
        </w:trPr>
        <w:tc>
          <w:tcPr>
            <w:tcW w:w="810" w:type="dxa"/>
            <w:tcBorders>
              <w:top w:val="outset" w:sz="18" w:space="0" w:color="000000"/>
              <w:left w:val="outset" w:sz="18" w:space="0" w:color="000000"/>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jc w:val="left"/>
              <w:rPr>
                <w:rFonts w:ascii="宋体" w:cs="Times New Roman"/>
                <w:kern w:val="0"/>
                <w:sz w:val="24"/>
                <w:szCs w:val="24"/>
              </w:rPr>
            </w:pPr>
            <w:r w:rsidRPr="00B65DBA">
              <w:rPr>
                <w:rFonts w:ascii="宋体" w:hAnsi="宋体" w:cs="宋体" w:hint="eastAsia"/>
                <w:b/>
                <w:bCs/>
                <w:kern w:val="0"/>
                <w:sz w:val="24"/>
                <w:szCs w:val="24"/>
              </w:rPr>
              <w:t>序号</w:t>
            </w:r>
          </w:p>
        </w:tc>
        <w:tc>
          <w:tcPr>
            <w:tcW w:w="1560" w:type="dxa"/>
            <w:tcBorders>
              <w:top w:val="outset" w:sz="18" w:space="0" w:color="000000"/>
              <w:left w:val="nil"/>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jc w:val="left"/>
              <w:rPr>
                <w:rFonts w:ascii="宋体" w:cs="Times New Roman"/>
                <w:kern w:val="0"/>
                <w:sz w:val="24"/>
                <w:szCs w:val="24"/>
              </w:rPr>
            </w:pPr>
            <w:r w:rsidRPr="00B65DBA">
              <w:rPr>
                <w:rFonts w:ascii="宋体" w:hAnsi="宋体" w:cs="宋体" w:hint="eastAsia"/>
                <w:b/>
                <w:bCs/>
                <w:kern w:val="0"/>
                <w:sz w:val="24"/>
                <w:szCs w:val="24"/>
              </w:rPr>
              <w:t>填报要素</w:t>
            </w:r>
          </w:p>
        </w:tc>
        <w:tc>
          <w:tcPr>
            <w:tcW w:w="6090" w:type="dxa"/>
            <w:tcBorders>
              <w:top w:val="outset" w:sz="18" w:space="0" w:color="000000"/>
              <w:left w:val="nil"/>
              <w:bottom w:val="outset" w:sz="6" w:space="0" w:color="000000"/>
              <w:right w:val="outset" w:sz="18" w:space="0" w:color="000000"/>
            </w:tcBorders>
            <w:tcMar>
              <w:top w:w="0" w:type="dxa"/>
              <w:left w:w="105" w:type="dxa"/>
              <w:bottom w:w="0" w:type="dxa"/>
              <w:right w:w="105" w:type="dxa"/>
            </w:tcMar>
            <w:vAlign w:val="center"/>
          </w:tcPr>
          <w:p w:rsidR="00565846" w:rsidRPr="00B65DBA" w:rsidRDefault="00565846" w:rsidP="00543140">
            <w:pPr>
              <w:widowControl/>
              <w:spacing w:line="400" w:lineRule="exact"/>
              <w:jc w:val="left"/>
              <w:rPr>
                <w:rFonts w:ascii="宋体" w:cs="Times New Roman"/>
                <w:kern w:val="0"/>
                <w:sz w:val="24"/>
                <w:szCs w:val="24"/>
              </w:rPr>
            </w:pPr>
            <w:r w:rsidRPr="00B65DBA">
              <w:rPr>
                <w:rFonts w:ascii="宋体" w:hAnsi="宋体" w:cs="宋体" w:hint="eastAsia"/>
                <w:b/>
                <w:bCs/>
                <w:kern w:val="0"/>
                <w:sz w:val="24"/>
                <w:szCs w:val="24"/>
              </w:rPr>
              <w:t>填报内容及要求</w:t>
            </w:r>
          </w:p>
        </w:tc>
      </w:tr>
      <w:tr w:rsidR="00565846" w:rsidRPr="001819D5">
        <w:trPr>
          <w:trHeight w:val="1222"/>
          <w:tblCellSpacing w:w="0" w:type="dxa"/>
        </w:trPr>
        <w:tc>
          <w:tcPr>
            <w:tcW w:w="810" w:type="dxa"/>
            <w:tcBorders>
              <w:top w:val="nil"/>
              <w:left w:val="outset" w:sz="18" w:space="0" w:color="000000"/>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ind w:left="420"/>
              <w:jc w:val="left"/>
              <w:rPr>
                <w:rFonts w:ascii="宋体" w:cs="Times New Roman"/>
                <w:kern w:val="0"/>
                <w:sz w:val="24"/>
                <w:szCs w:val="24"/>
              </w:rPr>
            </w:pPr>
            <w:r w:rsidRPr="00B65DBA">
              <w:rPr>
                <w:rFonts w:ascii="宋体" w:hAnsi="宋体" w:cs="宋体"/>
                <w:kern w:val="0"/>
                <w:sz w:val="24"/>
                <w:szCs w:val="24"/>
              </w:rPr>
              <w:t>1.</w:t>
            </w:r>
            <w:r w:rsidRPr="00B65DBA">
              <w:rPr>
                <w:rFonts w:ascii="Times New Roman" w:hAnsi="Times New Roman" w:cs="Times New Roman"/>
                <w:kern w:val="0"/>
                <w:sz w:val="14"/>
                <w:szCs w:val="14"/>
              </w:rPr>
              <w:t>  </w:t>
            </w:r>
            <w:r w:rsidRPr="00B65DBA">
              <w:rPr>
                <w:rFonts w:ascii="宋体" w:cs="Times New Roman"/>
                <w:kern w:val="0"/>
                <w:sz w:val="24"/>
                <w:szCs w:val="24"/>
              </w:rPr>
              <w:t> </w:t>
            </w:r>
          </w:p>
        </w:tc>
        <w:tc>
          <w:tcPr>
            <w:tcW w:w="156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jc w:val="left"/>
              <w:rPr>
                <w:rFonts w:ascii="宋体" w:cs="Times New Roman"/>
                <w:kern w:val="0"/>
                <w:sz w:val="24"/>
                <w:szCs w:val="24"/>
              </w:rPr>
            </w:pPr>
            <w:r w:rsidRPr="00B65DBA">
              <w:rPr>
                <w:rFonts w:ascii="宋体" w:hAnsi="宋体" w:cs="宋体" w:hint="eastAsia"/>
                <w:kern w:val="0"/>
                <w:sz w:val="24"/>
                <w:szCs w:val="24"/>
              </w:rPr>
              <w:t>设定依据</w:t>
            </w:r>
          </w:p>
        </w:tc>
        <w:tc>
          <w:tcPr>
            <w:tcW w:w="6090" w:type="dxa"/>
            <w:tcBorders>
              <w:top w:val="nil"/>
              <w:left w:val="nil"/>
              <w:bottom w:val="outset" w:sz="6" w:space="0" w:color="000000"/>
              <w:right w:val="outset" w:sz="18" w:space="0" w:color="000000"/>
            </w:tcBorders>
            <w:tcMar>
              <w:top w:w="0" w:type="dxa"/>
              <w:left w:w="105" w:type="dxa"/>
              <w:bottom w:w="0" w:type="dxa"/>
              <w:right w:w="105" w:type="dxa"/>
            </w:tcMar>
            <w:vAlign w:val="center"/>
          </w:tcPr>
          <w:p w:rsidR="00565846" w:rsidRPr="002626D3" w:rsidRDefault="00565846" w:rsidP="00543140">
            <w:pPr>
              <w:widowControl/>
              <w:spacing w:line="400" w:lineRule="exact"/>
              <w:jc w:val="left"/>
              <w:rPr>
                <w:rFonts w:ascii="仿宋_GB2312" w:eastAsia="仿宋_GB2312" w:hAnsi="宋体" w:cs="Times New Roman"/>
                <w:kern w:val="0"/>
                <w:sz w:val="24"/>
                <w:szCs w:val="24"/>
              </w:rPr>
            </w:pPr>
            <w:r w:rsidRPr="002626D3">
              <w:rPr>
                <w:rFonts w:ascii="仿宋_GB2312" w:eastAsia="仿宋_GB2312" w:cs="仿宋_GB2312"/>
                <w:color w:val="444444"/>
                <w:sz w:val="24"/>
                <w:szCs w:val="24"/>
                <w:shd w:val="clear" w:color="auto" w:fill="FFFFFF"/>
              </w:rPr>
              <w:t>1.</w:t>
            </w:r>
            <w:r w:rsidRPr="002626D3">
              <w:rPr>
                <w:rFonts w:ascii="仿宋_GB2312" w:eastAsia="仿宋_GB2312" w:cs="仿宋_GB2312" w:hint="eastAsia"/>
                <w:color w:val="444444"/>
                <w:sz w:val="24"/>
                <w:szCs w:val="24"/>
                <w:shd w:val="clear" w:color="auto" w:fill="FFFFFF"/>
              </w:rPr>
              <w:t>《中华人民共和国食品安全法》（</w:t>
            </w:r>
            <w:r w:rsidRPr="002626D3">
              <w:rPr>
                <w:rFonts w:ascii="仿宋_GB2312" w:eastAsia="仿宋_GB2312" w:cs="仿宋_GB2312"/>
                <w:color w:val="444444"/>
                <w:sz w:val="24"/>
                <w:szCs w:val="24"/>
                <w:shd w:val="clear" w:color="auto" w:fill="FFFFFF"/>
              </w:rPr>
              <w:t>2015</w:t>
            </w:r>
            <w:r w:rsidRPr="002626D3">
              <w:rPr>
                <w:rFonts w:ascii="仿宋_GB2312" w:eastAsia="仿宋_GB2312" w:cs="仿宋_GB2312" w:hint="eastAsia"/>
                <w:color w:val="444444"/>
                <w:sz w:val="24"/>
                <w:szCs w:val="24"/>
                <w:shd w:val="clear" w:color="auto" w:fill="FFFFFF"/>
              </w:rPr>
              <w:t>年修订）第</w:t>
            </w:r>
            <w:r>
              <w:rPr>
                <w:rFonts w:ascii="仿宋_GB2312" w:eastAsia="仿宋_GB2312" w:cs="仿宋_GB2312"/>
                <w:color w:val="444444"/>
                <w:sz w:val="24"/>
                <w:szCs w:val="24"/>
                <w:shd w:val="clear" w:color="auto" w:fill="FFFFFF"/>
              </w:rPr>
              <w:t>41</w:t>
            </w:r>
            <w:r w:rsidRPr="002626D3">
              <w:rPr>
                <w:rFonts w:ascii="仿宋_GB2312" w:eastAsia="仿宋_GB2312" w:cs="仿宋_GB2312" w:hint="eastAsia"/>
                <w:color w:val="444444"/>
                <w:sz w:val="24"/>
                <w:szCs w:val="24"/>
                <w:shd w:val="clear" w:color="auto" w:fill="FFFFFF"/>
              </w:rPr>
              <w:t>条；</w:t>
            </w:r>
            <w:r w:rsidRPr="002626D3">
              <w:rPr>
                <w:rFonts w:ascii="仿宋_GB2312" w:eastAsia="仿宋_GB2312" w:cs="仿宋_GB2312"/>
                <w:color w:val="444444"/>
                <w:sz w:val="24"/>
                <w:szCs w:val="24"/>
                <w:shd w:val="clear" w:color="auto" w:fill="FFFFFF"/>
              </w:rPr>
              <w:t>2.</w:t>
            </w:r>
            <w:r w:rsidRPr="002626D3">
              <w:rPr>
                <w:rStyle w:val="apple-converted-space"/>
                <w:rFonts w:ascii="微软雅黑" w:eastAsia="微软雅黑" w:hAnsi="微软雅黑"/>
                <w:color w:val="444444"/>
                <w:sz w:val="24"/>
                <w:szCs w:val="24"/>
                <w:shd w:val="clear" w:color="auto" w:fill="FFFFFF"/>
              </w:rPr>
              <w:t> </w:t>
            </w:r>
            <w:r w:rsidRPr="006E2FF4">
              <w:rPr>
                <w:rFonts w:ascii="仿宋_GB2312" w:eastAsia="仿宋_GB2312" w:cs="仿宋_GB2312" w:hint="eastAsia"/>
                <w:color w:val="444444"/>
                <w:sz w:val="24"/>
                <w:szCs w:val="24"/>
                <w:shd w:val="clear" w:color="auto" w:fill="FFFFFF"/>
              </w:rPr>
              <w:t>《中华人民共和国工业产品生产许可证管理条例》（</w:t>
            </w:r>
            <w:smartTag w:uri="urn:schemas-microsoft-com:office:smarttags" w:element="chsdate">
              <w:smartTagPr>
                <w:attr w:name="IsROCDate" w:val="False"/>
                <w:attr w:name="IsLunarDate" w:val="False"/>
                <w:attr w:name="Day" w:val="9"/>
                <w:attr w:name="Month" w:val="7"/>
                <w:attr w:name="Year" w:val="2005"/>
              </w:smartTagPr>
              <w:r w:rsidRPr="006E2FF4">
                <w:rPr>
                  <w:rFonts w:ascii="仿宋_GB2312" w:eastAsia="仿宋_GB2312" w:cs="仿宋_GB2312"/>
                  <w:color w:val="444444"/>
                  <w:sz w:val="24"/>
                  <w:szCs w:val="24"/>
                  <w:shd w:val="clear" w:color="auto" w:fill="FFFFFF"/>
                </w:rPr>
                <w:t>2005</w:t>
              </w:r>
              <w:r w:rsidRPr="006E2FF4">
                <w:rPr>
                  <w:rFonts w:ascii="仿宋_GB2312" w:eastAsia="仿宋_GB2312" w:cs="仿宋_GB2312" w:hint="eastAsia"/>
                  <w:color w:val="444444"/>
                  <w:sz w:val="24"/>
                  <w:szCs w:val="24"/>
                  <w:shd w:val="clear" w:color="auto" w:fill="FFFFFF"/>
                </w:rPr>
                <w:t>年</w:t>
              </w:r>
              <w:r w:rsidRPr="006E2FF4">
                <w:rPr>
                  <w:rFonts w:ascii="仿宋_GB2312" w:eastAsia="仿宋_GB2312" w:cs="仿宋_GB2312"/>
                  <w:color w:val="444444"/>
                  <w:sz w:val="24"/>
                  <w:szCs w:val="24"/>
                  <w:shd w:val="clear" w:color="auto" w:fill="FFFFFF"/>
                </w:rPr>
                <w:t>7</w:t>
              </w:r>
              <w:r w:rsidRPr="006E2FF4">
                <w:rPr>
                  <w:rFonts w:ascii="仿宋_GB2312" w:eastAsia="仿宋_GB2312" w:cs="仿宋_GB2312" w:hint="eastAsia"/>
                  <w:color w:val="444444"/>
                  <w:sz w:val="24"/>
                  <w:szCs w:val="24"/>
                  <w:shd w:val="clear" w:color="auto" w:fill="FFFFFF"/>
                </w:rPr>
                <w:t>月</w:t>
              </w:r>
              <w:r w:rsidRPr="006E2FF4">
                <w:rPr>
                  <w:rFonts w:ascii="仿宋_GB2312" w:eastAsia="仿宋_GB2312" w:cs="仿宋_GB2312"/>
                  <w:color w:val="444444"/>
                  <w:sz w:val="24"/>
                  <w:szCs w:val="24"/>
                  <w:shd w:val="clear" w:color="auto" w:fill="FFFFFF"/>
                </w:rPr>
                <w:t>9</w:t>
              </w:r>
              <w:r w:rsidRPr="006E2FF4">
                <w:rPr>
                  <w:rFonts w:ascii="仿宋_GB2312" w:eastAsia="仿宋_GB2312" w:cs="仿宋_GB2312" w:hint="eastAsia"/>
                  <w:color w:val="444444"/>
                  <w:sz w:val="24"/>
                  <w:szCs w:val="24"/>
                  <w:shd w:val="clear" w:color="auto" w:fill="FFFFFF"/>
                </w:rPr>
                <w:t>日</w:t>
              </w:r>
            </w:smartTag>
            <w:r w:rsidRPr="006E2FF4">
              <w:rPr>
                <w:rFonts w:ascii="仿宋_GB2312" w:eastAsia="仿宋_GB2312" w:cs="仿宋_GB2312"/>
                <w:color w:val="444444"/>
                <w:sz w:val="24"/>
                <w:szCs w:val="24"/>
                <w:shd w:val="clear" w:color="auto" w:fill="FFFFFF"/>
              </w:rPr>
              <w:t xml:space="preserve"> </w:t>
            </w:r>
            <w:r w:rsidRPr="006E2FF4">
              <w:rPr>
                <w:rFonts w:ascii="仿宋_GB2312" w:eastAsia="仿宋_GB2312" w:cs="仿宋_GB2312" w:hint="eastAsia"/>
                <w:color w:val="444444"/>
                <w:sz w:val="24"/>
                <w:szCs w:val="24"/>
                <w:shd w:val="clear" w:color="auto" w:fill="FFFFFF"/>
              </w:rPr>
              <w:t>国务院第</w:t>
            </w:r>
            <w:r w:rsidRPr="006E2FF4">
              <w:rPr>
                <w:rFonts w:ascii="仿宋_GB2312" w:eastAsia="仿宋_GB2312" w:cs="仿宋_GB2312"/>
                <w:color w:val="444444"/>
                <w:sz w:val="24"/>
                <w:szCs w:val="24"/>
                <w:shd w:val="clear" w:color="auto" w:fill="FFFFFF"/>
              </w:rPr>
              <w:t>440</w:t>
            </w:r>
            <w:r w:rsidRPr="006E2FF4">
              <w:rPr>
                <w:rFonts w:ascii="仿宋_GB2312" w:eastAsia="仿宋_GB2312" w:cs="仿宋_GB2312" w:hint="eastAsia"/>
                <w:color w:val="444444"/>
                <w:sz w:val="24"/>
                <w:szCs w:val="24"/>
                <w:shd w:val="clear" w:color="auto" w:fill="FFFFFF"/>
              </w:rPr>
              <w:t>号令）</w:t>
            </w:r>
            <w:r w:rsidRPr="002626D3">
              <w:rPr>
                <w:rFonts w:ascii="仿宋_GB2312" w:eastAsia="仿宋_GB2312" w:cs="仿宋_GB2312" w:hint="eastAsia"/>
                <w:color w:val="444444"/>
                <w:sz w:val="24"/>
                <w:szCs w:val="24"/>
                <w:shd w:val="clear" w:color="auto" w:fill="FFFFFF"/>
              </w:rPr>
              <w:t>第</w:t>
            </w:r>
            <w:r w:rsidRPr="002626D3">
              <w:rPr>
                <w:rFonts w:ascii="仿宋_GB2312" w:eastAsia="仿宋_GB2312" w:cs="仿宋_GB2312"/>
                <w:color w:val="444444"/>
                <w:sz w:val="24"/>
                <w:szCs w:val="24"/>
                <w:shd w:val="clear" w:color="auto" w:fill="FFFFFF"/>
              </w:rPr>
              <w:t>2</w:t>
            </w:r>
            <w:r w:rsidRPr="002626D3">
              <w:rPr>
                <w:rFonts w:ascii="仿宋_GB2312" w:eastAsia="仿宋_GB2312" w:cs="仿宋_GB2312" w:hint="eastAsia"/>
                <w:color w:val="444444"/>
                <w:sz w:val="24"/>
                <w:szCs w:val="24"/>
                <w:shd w:val="clear" w:color="auto" w:fill="FFFFFF"/>
              </w:rPr>
              <w:t>条。</w:t>
            </w:r>
          </w:p>
        </w:tc>
      </w:tr>
      <w:tr w:rsidR="00565846" w:rsidRPr="001819D5">
        <w:trPr>
          <w:trHeight w:val="375"/>
          <w:tblCellSpacing w:w="0" w:type="dxa"/>
        </w:trPr>
        <w:tc>
          <w:tcPr>
            <w:tcW w:w="810" w:type="dxa"/>
            <w:tcBorders>
              <w:top w:val="nil"/>
              <w:left w:val="outset" w:sz="18" w:space="0" w:color="000000"/>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ind w:left="420"/>
              <w:jc w:val="left"/>
              <w:rPr>
                <w:rFonts w:ascii="宋体" w:cs="Times New Roman"/>
                <w:kern w:val="0"/>
                <w:sz w:val="24"/>
                <w:szCs w:val="24"/>
              </w:rPr>
            </w:pPr>
            <w:r w:rsidRPr="00B65DBA">
              <w:rPr>
                <w:rFonts w:ascii="宋体" w:hAnsi="宋体" w:cs="宋体"/>
                <w:kern w:val="0"/>
                <w:sz w:val="24"/>
                <w:szCs w:val="24"/>
              </w:rPr>
              <w:t>2.</w:t>
            </w:r>
            <w:r w:rsidRPr="00B65DBA">
              <w:rPr>
                <w:rFonts w:ascii="Times New Roman" w:hAnsi="Times New Roman" w:cs="Times New Roman"/>
                <w:kern w:val="0"/>
                <w:sz w:val="14"/>
                <w:szCs w:val="14"/>
              </w:rPr>
              <w:t>  </w:t>
            </w:r>
            <w:r w:rsidRPr="00B65DBA">
              <w:rPr>
                <w:rFonts w:ascii="宋体" w:cs="Times New Roman"/>
                <w:kern w:val="0"/>
                <w:sz w:val="24"/>
                <w:szCs w:val="24"/>
              </w:rPr>
              <w:t> </w:t>
            </w:r>
          </w:p>
        </w:tc>
        <w:tc>
          <w:tcPr>
            <w:tcW w:w="156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jc w:val="left"/>
              <w:rPr>
                <w:rFonts w:ascii="宋体" w:cs="Times New Roman"/>
                <w:kern w:val="0"/>
                <w:sz w:val="24"/>
                <w:szCs w:val="24"/>
              </w:rPr>
            </w:pPr>
            <w:r w:rsidRPr="00B65DBA">
              <w:rPr>
                <w:rFonts w:ascii="宋体" w:hAnsi="宋体" w:cs="宋体" w:hint="eastAsia"/>
                <w:kern w:val="0"/>
                <w:sz w:val="24"/>
                <w:szCs w:val="24"/>
              </w:rPr>
              <w:t>办理时间</w:t>
            </w:r>
          </w:p>
        </w:tc>
        <w:tc>
          <w:tcPr>
            <w:tcW w:w="6090" w:type="dxa"/>
            <w:tcBorders>
              <w:top w:val="nil"/>
              <w:left w:val="nil"/>
              <w:bottom w:val="outset" w:sz="6" w:space="0" w:color="000000"/>
              <w:right w:val="outset" w:sz="18" w:space="0" w:color="000000"/>
            </w:tcBorders>
            <w:tcMar>
              <w:top w:w="0" w:type="dxa"/>
              <w:left w:w="105" w:type="dxa"/>
              <w:bottom w:w="0" w:type="dxa"/>
              <w:right w:w="105" w:type="dxa"/>
            </w:tcMar>
            <w:vAlign w:val="center"/>
          </w:tcPr>
          <w:p w:rsidR="00565846" w:rsidRPr="00A11CAC" w:rsidRDefault="00565846" w:rsidP="002B55EE">
            <w:pPr>
              <w:widowControl/>
              <w:spacing w:line="400" w:lineRule="exact"/>
              <w:jc w:val="left"/>
              <w:rPr>
                <w:rFonts w:ascii="仿宋_GB2312" w:eastAsia="仿宋_GB2312" w:hAnsi="宋体" w:cs="Times New Roman"/>
                <w:kern w:val="0"/>
                <w:sz w:val="24"/>
                <w:szCs w:val="24"/>
              </w:rPr>
            </w:pPr>
            <w:r w:rsidRPr="00A11CAC">
              <w:rPr>
                <w:rFonts w:ascii="仿宋_GB2312" w:eastAsia="仿宋_GB2312" w:hAnsi="宋体" w:cs="仿宋_GB2312" w:hint="eastAsia"/>
                <w:kern w:val="0"/>
                <w:sz w:val="24"/>
                <w:szCs w:val="24"/>
              </w:rPr>
              <w:t>周一至周五（上午</w:t>
            </w:r>
            <w:r w:rsidRPr="00A11CAC">
              <w:rPr>
                <w:rFonts w:ascii="仿宋_GB2312" w:eastAsia="仿宋_GB2312" w:hAnsi="宋体" w:cs="仿宋_GB2312"/>
                <w:kern w:val="0"/>
                <w:sz w:val="24"/>
                <w:szCs w:val="24"/>
              </w:rPr>
              <w:t>9</w:t>
            </w:r>
            <w:r w:rsidRPr="00A11CAC">
              <w:rPr>
                <w:rFonts w:ascii="仿宋_GB2312" w:eastAsia="仿宋_GB2312" w:hAnsi="宋体" w:cs="仿宋_GB2312" w:hint="eastAsia"/>
                <w:kern w:val="0"/>
                <w:sz w:val="24"/>
                <w:szCs w:val="24"/>
              </w:rPr>
              <w:t>：</w:t>
            </w:r>
            <w:r w:rsidRPr="00A11CAC">
              <w:rPr>
                <w:rFonts w:ascii="仿宋_GB2312" w:eastAsia="仿宋_GB2312" w:hAnsi="宋体" w:cs="仿宋_GB2312"/>
                <w:kern w:val="0"/>
                <w:sz w:val="24"/>
                <w:szCs w:val="24"/>
              </w:rPr>
              <w:t>00</w:t>
            </w:r>
            <w:r w:rsidRPr="00A11CAC">
              <w:rPr>
                <w:rFonts w:ascii="仿宋_GB2312" w:eastAsia="仿宋_GB2312" w:hAnsi="宋体" w:cs="仿宋_GB2312"/>
                <w:kern w:val="0"/>
                <w:sz w:val="24"/>
                <w:szCs w:val="24"/>
              </w:rPr>
              <w:t>——</w:t>
            </w:r>
            <w:r w:rsidRPr="00A11CAC">
              <w:rPr>
                <w:rFonts w:ascii="仿宋_GB2312" w:eastAsia="仿宋_GB2312" w:hAnsi="宋体" w:cs="仿宋_GB2312"/>
                <w:kern w:val="0"/>
                <w:sz w:val="24"/>
                <w:szCs w:val="24"/>
              </w:rPr>
              <w:t>12:00</w:t>
            </w:r>
            <w:r w:rsidRPr="00A11CAC">
              <w:rPr>
                <w:rFonts w:ascii="仿宋_GB2312" w:eastAsia="仿宋_GB2312" w:hAnsi="宋体" w:cs="仿宋_GB2312" w:hint="eastAsia"/>
                <w:kern w:val="0"/>
                <w:sz w:val="24"/>
                <w:szCs w:val="24"/>
              </w:rPr>
              <w:t>下午</w:t>
            </w:r>
            <w:r w:rsidRPr="00A11CAC">
              <w:rPr>
                <w:rFonts w:ascii="仿宋_GB2312" w:eastAsia="仿宋_GB2312" w:hAnsi="宋体" w:cs="仿宋_GB2312"/>
                <w:kern w:val="0"/>
                <w:sz w:val="24"/>
                <w:szCs w:val="24"/>
              </w:rPr>
              <w:t>1:30</w:t>
            </w:r>
            <w:r w:rsidRPr="00A11CAC">
              <w:rPr>
                <w:rFonts w:ascii="仿宋_GB2312" w:eastAsia="仿宋_GB2312" w:hAnsi="宋体" w:cs="仿宋_GB2312"/>
                <w:kern w:val="0"/>
                <w:sz w:val="24"/>
                <w:szCs w:val="24"/>
              </w:rPr>
              <w:t>——</w:t>
            </w:r>
            <w:r w:rsidRPr="00A11CAC">
              <w:rPr>
                <w:rFonts w:ascii="仿宋_GB2312" w:eastAsia="仿宋_GB2312" w:hAnsi="宋体" w:cs="仿宋_GB2312"/>
                <w:kern w:val="0"/>
                <w:sz w:val="24"/>
                <w:szCs w:val="24"/>
              </w:rPr>
              <w:t>5</w:t>
            </w:r>
            <w:r w:rsidRPr="00A11CAC">
              <w:rPr>
                <w:rFonts w:ascii="仿宋_GB2312" w:eastAsia="仿宋_GB2312" w:hAnsi="宋体" w:cs="仿宋_GB2312" w:hint="eastAsia"/>
                <w:kern w:val="0"/>
                <w:sz w:val="24"/>
                <w:szCs w:val="24"/>
              </w:rPr>
              <w:t>：</w:t>
            </w:r>
            <w:r w:rsidRPr="00A11CAC">
              <w:rPr>
                <w:rFonts w:ascii="仿宋_GB2312" w:eastAsia="仿宋_GB2312" w:hAnsi="宋体" w:cs="仿宋_GB2312"/>
                <w:kern w:val="0"/>
                <w:sz w:val="24"/>
                <w:szCs w:val="24"/>
              </w:rPr>
              <w:t>00</w:t>
            </w:r>
            <w:r w:rsidRPr="00A11CAC">
              <w:rPr>
                <w:rFonts w:ascii="仿宋_GB2312" w:eastAsia="仿宋_GB2312" w:hAnsi="宋体" w:cs="仿宋_GB2312" w:hint="eastAsia"/>
                <w:kern w:val="0"/>
                <w:sz w:val="24"/>
                <w:szCs w:val="24"/>
              </w:rPr>
              <w:t>）（法定节假日除外）</w:t>
            </w:r>
          </w:p>
        </w:tc>
      </w:tr>
      <w:tr w:rsidR="00565846" w:rsidRPr="001819D5">
        <w:trPr>
          <w:trHeight w:val="375"/>
          <w:tblCellSpacing w:w="0" w:type="dxa"/>
        </w:trPr>
        <w:tc>
          <w:tcPr>
            <w:tcW w:w="810" w:type="dxa"/>
            <w:tcBorders>
              <w:top w:val="nil"/>
              <w:left w:val="outset" w:sz="18" w:space="0" w:color="000000"/>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ind w:left="420"/>
              <w:jc w:val="left"/>
              <w:rPr>
                <w:rFonts w:ascii="宋体" w:cs="Times New Roman"/>
                <w:kern w:val="0"/>
                <w:sz w:val="24"/>
                <w:szCs w:val="24"/>
              </w:rPr>
            </w:pPr>
            <w:r w:rsidRPr="00B65DBA">
              <w:rPr>
                <w:rFonts w:ascii="宋体" w:hAnsi="宋体" w:cs="宋体"/>
                <w:kern w:val="0"/>
                <w:sz w:val="24"/>
                <w:szCs w:val="24"/>
              </w:rPr>
              <w:t>3.</w:t>
            </w:r>
            <w:r w:rsidRPr="00B65DBA">
              <w:rPr>
                <w:rFonts w:ascii="Times New Roman" w:hAnsi="Times New Roman" w:cs="Times New Roman"/>
                <w:kern w:val="0"/>
                <w:sz w:val="14"/>
                <w:szCs w:val="14"/>
              </w:rPr>
              <w:t>  </w:t>
            </w:r>
            <w:r w:rsidRPr="00B65DBA">
              <w:rPr>
                <w:rFonts w:ascii="宋体" w:cs="Times New Roman"/>
                <w:kern w:val="0"/>
                <w:sz w:val="24"/>
                <w:szCs w:val="24"/>
              </w:rPr>
              <w:t> </w:t>
            </w:r>
          </w:p>
        </w:tc>
        <w:tc>
          <w:tcPr>
            <w:tcW w:w="156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jc w:val="left"/>
              <w:rPr>
                <w:rFonts w:ascii="宋体" w:cs="Times New Roman"/>
                <w:kern w:val="0"/>
                <w:sz w:val="24"/>
                <w:szCs w:val="24"/>
              </w:rPr>
            </w:pPr>
            <w:r w:rsidRPr="00B65DBA">
              <w:rPr>
                <w:rFonts w:ascii="宋体" w:hAnsi="宋体" w:cs="宋体" w:hint="eastAsia"/>
                <w:kern w:val="0"/>
                <w:sz w:val="24"/>
                <w:szCs w:val="24"/>
              </w:rPr>
              <w:t>许可时限</w:t>
            </w:r>
          </w:p>
        </w:tc>
        <w:tc>
          <w:tcPr>
            <w:tcW w:w="6090" w:type="dxa"/>
            <w:tcBorders>
              <w:top w:val="nil"/>
              <w:left w:val="nil"/>
              <w:bottom w:val="outset" w:sz="6" w:space="0" w:color="000000"/>
              <w:right w:val="outset" w:sz="18" w:space="0" w:color="000000"/>
            </w:tcBorders>
            <w:tcMar>
              <w:top w:w="0" w:type="dxa"/>
              <w:left w:w="105" w:type="dxa"/>
              <w:bottom w:w="0" w:type="dxa"/>
              <w:right w:w="105" w:type="dxa"/>
            </w:tcMar>
            <w:vAlign w:val="center"/>
          </w:tcPr>
          <w:p w:rsidR="00565846" w:rsidRPr="005A4325" w:rsidRDefault="00565846" w:rsidP="005A4325">
            <w:pPr>
              <w:widowControl/>
              <w:spacing w:line="400" w:lineRule="exact"/>
              <w:jc w:val="left"/>
              <w:rPr>
                <w:rFonts w:ascii="仿宋_GB2312" w:eastAsia="仿宋_GB2312" w:hAnsi="宋体" w:cs="Times New Roman"/>
                <w:kern w:val="0"/>
                <w:sz w:val="24"/>
                <w:szCs w:val="24"/>
              </w:rPr>
            </w:pPr>
            <w:r w:rsidRPr="00A11CAC">
              <w:rPr>
                <w:rFonts w:ascii="仿宋_GB2312" w:eastAsia="仿宋_GB2312" w:hAnsi="宋体" w:cs="仿宋_GB2312"/>
                <w:kern w:val="0"/>
                <w:sz w:val="24"/>
                <w:szCs w:val="24"/>
              </w:rPr>
              <w:t xml:space="preserve">1. </w:t>
            </w:r>
            <w:r w:rsidRPr="005A4325">
              <w:rPr>
                <w:rFonts w:ascii="仿宋_GB2312" w:eastAsia="仿宋_GB2312" w:hAnsi="宋体" w:cs="仿宋_GB2312" w:hint="eastAsia"/>
                <w:kern w:val="0"/>
                <w:sz w:val="24"/>
                <w:szCs w:val="24"/>
              </w:rPr>
              <w:t>自收到申请材料之日起</w:t>
            </w:r>
            <w:r>
              <w:rPr>
                <w:rFonts w:ascii="仿宋_GB2312" w:eastAsia="仿宋_GB2312" w:hAnsi="宋体" w:cs="仿宋_GB2312" w:hint="eastAsia"/>
                <w:kern w:val="0"/>
                <w:sz w:val="24"/>
                <w:szCs w:val="24"/>
              </w:rPr>
              <w:t>当场</w:t>
            </w:r>
            <w:r w:rsidRPr="005A4325">
              <w:rPr>
                <w:rFonts w:ascii="仿宋_GB2312" w:eastAsia="仿宋_GB2312" w:hAnsi="宋体" w:cs="仿宋_GB2312" w:hint="eastAsia"/>
                <w:kern w:val="0"/>
                <w:sz w:val="24"/>
                <w:szCs w:val="24"/>
              </w:rPr>
              <w:t>作出受理或不予受理决定，或者一次性告知需要补正的全部内容。申请材料符合要求的，向企业出具行政许可受理决定书或受理单。申请事项依法不需要取得食品相关产品生产许可的，应当即时告知企业不受理。申请事项依法不属于食品相关产品生产许可证主管部门职权范围的，不予受理，并向企业出具不予受理决定书。申请材料不齐全或不符合法定形式且可以通过补正达到要求的，向企业出具行政许可申请材料补正告知书。申请材料存在可以当场更正的错误的，应当允许企业当场更正。</w:t>
            </w:r>
          </w:p>
          <w:p w:rsidR="00565846" w:rsidRPr="00414C52" w:rsidRDefault="00565846" w:rsidP="00543140">
            <w:pPr>
              <w:widowControl/>
              <w:spacing w:line="400" w:lineRule="exact"/>
              <w:jc w:val="left"/>
              <w:rPr>
                <w:rFonts w:ascii="仿宋_GB2312" w:eastAsia="仿宋_GB2312" w:hAnsi="宋体" w:cs="仿宋_GB2312"/>
                <w:kern w:val="0"/>
                <w:sz w:val="24"/>
                <w:szCs w:val="24"/>
              </w:rPr>
            </w:pPr>
            <w:r w:rsidRPr="00A11CAC">
              <w:rPr>
                <w:rFonts w:ascii="仿宋_GB2312" w:eastAsia="仿宋_GB2312" w:hAnsi="宋体" w:cs="仿宋_GB2312"/>
                <w:kern w:val="0"/>
                <w:sz w:val="24"/>
                <w:szCs w:val="24"/>
              </w:rPr>
              <w:t>2</w:t>
            </w:r>
            <w:r w:rsidRPr="00A11CAC">
              <w:rPr>
                <w:rFonts w:ascii="仿宋_GB2312" w:eastAsia="仿宋_GB2312" w:hAnsi="宋体" w:cs="仿宋_GB2312" w:hint="eastAsia"/>
                <w:kern w:val="0"/>
                <w:sz w:val="24"/>
                <w:szCs w:val="24"/>
              </w:rPr>
              <w:t>．</w:t>
            </w:r>
            <w:r>
              <w:rPr>
                <w:rFonts w:ascii="仿宋_GB2312" w:eastAsia="仿宋_GB2312" w:hAnsi="宋体" w:cs="仿宋_GB2312" w:hint="eastAsia"/>
                <w:kern w:val="0"/>
                <w:sz w:val="24"/>
                <w:szCs w:val="24"/>
              </w:rPr>
              <w:t>对申请人承诺符合审批条件并提交有关材料的，当场办理审批；经形式审查合格的，依法颁发生产许可证。</w:t>
            </w:r>
          </w:p>
        </w:tc>
      </w:tr>
      <w:tr w:rsidR="00565846" w:rsidRPr="001819D5">
        <w:trPr>
          <w:trHeight w:val="375"/>
          <w:tblCellSpacing w:w="0" w:type="dxa"/>
        </w:trPr>
        <w:tc>
          <w:tcPr>
            <w:tcW w:w="810" w:type="dxa"/>
            <w:tcBorders>
              <w:top w:val="nil"/>
              <w:left w:val="outset" w:sz="18" w:space="0" w:color="000000"/>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ind w:left="420"/>
              <w:jc w:val="left"/>
              <w:rPr>
                <w:rFonts w:ascii="宋体" w:cs="Times New Roman"/>
                <w:kern w:val="0"/>
                <w:sz w:val="24"/>
                <w:szCs w:val="24"/>
              </w:rPr>
            </w:pPr>
            <w:r w:rsidRPr="00B65DBA">
              <w:rPr>
                <w:rFonts w:ascii="宋体" w:hAnsi="宋体" w:cs="宋体"/>
                <w:kern w:val="0"/>
                <w:sz w:val="24"/>
                <w:szCs w:val="24"/>
              </w:rPr>
              <w:t>4.</w:t>
            </w:r>
            <w:r w:rsidRPr="00B65DBA">
              <w:rPr>
                <w:rFonts w:ascii="Times New Roman" w:hAnsi="Times New Roman" w:cs="Times New Roman"/>
                <w:kern w:val="0"/>
                <w:sz w:val="14"/>
                <w:szCs w:val="14"/>
              </w:rPr>
              <w:t>  </w:t>
            </w:r>
            <w:r w:rsidRPr="00B65DBA">
              <w:rPr>
                <w:rFonts w:ascii="宋体" w:cs="Times New Roman"/>
                <w:kern w:val="0"/>
                <w:sz w:val="24"/>
                <w:szCs w:val="24"/>
              </w:rPr>
              <w:t> </w:t>
            </w:r>
          </w:p>
        </w:tc>
        <w:tc>
          <w:tcPr>
            <w:tcW w:w="1560"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jc w:val="left"/>
              <w:rPr>
                <w:rFonts w:ascii="宋体" w:cs="Times New Roman"/>
                <w:kern w:val="0"/>
                <w:sz w:val="24"/>
                <w:szCs w:val="24"/>
              </w:rPr>
            </w:pPr>
            <w:r w:rsidRPr="00B65DBA">
              <w:rPr>
                <w:rFonts w:ascii="宋体" w:hAnsi="宋体" w:cs="宋体" w:hint="eastAsia"/>
                <w:kern w:val="0"/>
                <w:sz w:val="24"/>
                <w:szCs w:val="24"/>
              </w:rPr>
              <w:t>申请条件</w:t>
            </w:r>
          </w:p>
        </w:tc>
        <w:tc>
          <w:tcPr>
            <w:tcW w:w="6090" w:type="dxa"/>
            <w:tcBorders>
              <w:top w:val="nil"/>
              <w:left w:val="nil"/>
              <w:bottom w:val="outset" w:sz="6" w:space="0" w:color="000000"/>
              <w:right w:val="outset" w:sz="18" w:space="0" w:color="000000"/>
            </w:tcBorders>
            <w:tcMar>
              <w:top w:w="0" w:type="dxa"/>
              <w:left w:w="105" w:type="dxa"/>
              <w:bottom w:w="0" w:type="dxa"/>
              <w:right w:w="105" w:type="dxa"/>
            </w:tcMar>
            <w:vAlign w:val="center"/>
          </w:tcPr>
          <w:p w:rsidR="00565846" w:rsidRPr="00227A34" w:rsidRDefault="00565846" w:rsidP="00BD7D87">
            <w:pPr>
              <w:pStyle w:val="NormalWeb"/>
              <w:shd w:val="clear" w:color="auto" w:fill="FFFFFF"/>
              <w:spacing w:line="400" w:lineRule="exact"/>
              <w:ind w:firstLine="120"/>
              <w:rPr>
                <w:rFonts w:ascii="仿宋_GB2312" w:eastAsia="仿宋_GB2312" w:hAnsi="微软雅黑" w:cs="仿宋_GB2312"/>
                <w:color w:val="444444"/>
              </w:rPr>
            </w:pPr>
            <w:r w:rsidRPr="00227A34">
              <w:rPr>
                <w:rFonts w:ascii="仿宋_GB2312" w:eastAsia="仿宋_GB2312" w:hAnsi="微软雅黑" w:cs="仿宋_GB2312" w:hint="eastAsia"/>
                <w:color w:val="444444"/>
              </w:rPr>
              <w:t>申请生产食品用塑料包装容器工具制品、食品用纸包装容器等制品</w:t>
            </w:r>
            <w:r>
              <w:rPr>
                <w:rFonts w:ascii="仿宋_GB2312" w:eastAsia="仿宋_GB2312" w:hAnsi="微软雅黑" w:cs="仿宋_GB2312" w:hint="eastAsia"/>
                <w:color w:val="444444"/>
              </w:rPr>
              <w:t>、</w:t>
            </w:r>
            <w:r w:rsidRPr="00227A34">
              <w:rPr>
                <w:rFonts w:ascii="仿宋_GB2312" w:eastAsia="仿宋_GB2312" w:hAnsi="微软雅黑" w:cs="仿宋_GB2312" w:hint="eastAsia"/>
                <w:color w:val="444444"/>
              </w:rPr>
              <w:t>餐具洗涤剂、工业和商用电热食品加工设备、压力锅的企业应当具备以下条件：</w:t>
            </w:r>
            <w:r w:rsidRPr="00227A34">
              <w:rPr>
                <w:rFonts w:ascii="仿宋_GB2312" w:eastAsia="仿宋_GB2312" w:hAnsi="微软雅黑" w:cs="仿宋_GB2312"/>
                <w:color w:val="444444"/>
              </w:rPr>
              <w:t>1.</w:t>
            </w:r>
            <w:r w:rsidRPr="00227A34">
              <w:rPr>
                <w:rFonts w:ascii="仿宋_GB2312" w:eastAsia="仿宋_GB2312" w:hAnsi="微软雅黑" w:cs="仿宋_GB2312" w:hint="eastAsia"/>
                <w:color w:val="444444"/>
              </w:rPr>
              <w:t>有营业执照。营业执照的经营范围应当覆盖所</w:t>
            </w:r>
            <w:r>
              <w:rPr>
                <w:rFonts w:ascii="仿宋_GB2312" w:eastAsia="仿宋_GB2312" w:hAnsi="微软雅黑" w:cs="仿宋_GB2312" w:hint="eastAsia"/>
                <w:color w:val="444444"/>
              </w:rPr>
              <w:t>申</w:t>
            </w:r>
            <w:r w:rsidRPr="00227A34">
              <w:rPr>
                <w:rFonts w:ascii="仿宋_GB2312" w:eastAsia="仿宋_GB2312" w:hAnsi="微软雅黑" w:cs="仿宋_GB2312" w:hint="eastAsia"/>
                <w:color w:val="444444"/>
              </w:rPr>
              <w:t>请生产或者加工的产品或包含相应的行业表述；</w:t>
            </w:r>
            <w:r w:rsidRPr="00227A34">
              <w:rPr>
                <w:rFonts w:ascii="仿宋_GB2312" w:eastAsia="仿宋_GB2312" w:hAnsi="微软雅黑" w:cs="仿宋_GB2312"/>
                <w:color w:val="444444"/>
              </w:rPr>
              <w:t>2.</w:t>
            </w:r>
            <w:r w:rsidRPr="00227A34">
              <w:rPr>
                <w:rFonts w:ascii="仿宋_GB2312" w:eastAsia="仿宋_GB2312" w:hAnsi="微软雅黑" w:cs="仿宋_GB2312" w:hint="eastAsia"/>
                <w:color w:val="444444"/>
              </w:rPr>
              <w:t>有与所申请生产的产品相适应的生产条件和检验手段</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具体要求见实施细则</w:t>
            </w:r>
            <w:r w:rsidRPr="00227A34">
              <w:rPr>
                <w:rFonts w:ascii="仿宋_GB2312" w:eastAsia="仿宋_GB2312" w:hAnsi="微软雅黑" w:cs="仿宋_GB2312"/>
                <w:color w:val="444444"/>
              </w:rPr>
              <w:t>)3.</w:t>
            </w:r>
            <w:r w:rsidRPr="00227A34">
              <w:rPr>
                <w:rFonts w:ascii="仿宋_GB2312" w:eastAsia="仿宋_GB2312" w:hAnsi="微软雅黑" w:cs="仿宋_GB2312" w:hint="eastAsia"/>
                <w:color w:val="444444"/>
              </w:rPr>
              <w:t>产品质量安全符合国家标准</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行业标准以及保障人体健康和人身财产安全的要求</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具体要求见实施细则</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w:t>
            </w:r>
            <w:r w:rsidRPr="00227A34">
              <w:rPr>
                <w:rFonts w:ascii="仿宋_GB2312" w:eastAsia="仿宋_GB2312" w:hAnsi="微软雅黑" w:cs="仿宋_GB2312"/>
                <w:color w:val="444444"/>
              </w:rPr>
              <w:t>4.</w:t>
            </w:r>
            <w:r w:rsidRPr="00227A34">
              <w:rPr>
                <w:rFonts w:ascii="仿宋_GB2312" w:eastAsia="仿宋_GB2312" w:hAnsi="微软雅黑" w:cs="仿宋_GB2312" w:hint="eastAsia"/>
                <w:color w:val="444444"/>
              </w:rPr>
              <w:t>符合国家产业政策的规定</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不存在国家明令淘汰和禁止投资建设的落后工艺、高耗能、污染环境、浪费资源的情况</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具体要求见实施细则</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w:t>
            </w:r>
            <w:r w:rsidRPr="00227A34">
              <w:rPr>
                <w:rFonts w:ascii="仿宋_GB2312" w:eastAsia="仿宋_GB2312" w:hAnsi="微软雅黑" w:cs="仿宋_GB2312"/>
                <w:color w:val="444444"/>
              </w:rPr>
              <w:t>5.</w:t>
            </w:r>
            <w:r w:rsidRPr="00227A34">
              <w:rPr>
                <w:rFonts w:ascii="仿宋_GB2312" w:eastAsia="仿宋_GB2312" w:hAnsi="微软雅黑" w:cs="仿宋_GB2312" w:hint="eastAsia"/>
                <w:color w:val="444444"/>
              </w:rPr>
              <w:t>法律、行政法规有其他规定的</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还应当符合其规定。其他</w:t>
            </w:r>
            <w:r>
              <w:rPr>
                <w:rFonts w:ascii="仿宋_GB2312" w:eastAsia="仿宋_GB2312" w:hAnsi="微软雅黑" w:cs="仿宋_GB2312" w:hint="eastAsia"/>
                <w:color w:val="444444"/>
              </w:rPr>
              <w:t>应满足的条件：</w:t>
            </w:r>
            <w:r w:rsidRPr="00227A34">
              <w:rPr>
                <w:rFonts w:ascii="仿宋_GB2312" w:eastAsia="仿宋_GB2312" w:hAnsi="微软雅黑" w:cs="仿宋_GB2312"/>
                <w:color w:val="444444"/>
              </w:rPr>
              <w:t>1.</w:t>
            </w:r>
            <w:r w:rsidRPr="00227A34">
              <w:rPr>
                <w:rFonts w:ascii="仿宋_GB2312" w:eastAsia="仿宋_GB2312" w:hAnsi="微软雅黑" w:cs="仿宋_GB2312" w:hint="eastAsia"/>
                <w:color w:val="444444"/>
              </w:rPr>
              <w:t>企业应具有有资质的检验机构出具的一年内的检验报告</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检验报告应当为型式试验报告、委托产品检验报告或政府监督检验报告当中一类报告</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型式试验报告或委托产品检验报告的项目应覆盖现行有效生产许可证实施细则规定的项目。</w:t>
            </w:r>
            <w:r w:rsidRPr="00227A34">
              <w:rPr>
                <w:rFonts w:ascii="仿宋_GB2312" w:eastAsia="仿宋_GB2312" w:hAnsi="微软雅黑" w:cs="仿宋_GB2312"/>
                <w:color w:val="444444"/>
              </w:rPr>
              <w:t>2.</w:t>
            </w:r>
            <w:r w:rsidRPr="00227A34">
              <w:rPr>
                <w:rFonts w:ascii="仿宋_GB2312" w:eastAsia="仿宋_GB2312" w:hAnsi="微软雅黑" w:cs="仿宋_GB2312" w:hint="eastAsia"/>
                <w:color w:val="444444"/>
              </w:rPr>
              <w:t>从经评价的合格供应商进行采购、保存供应商评价纪录、采购合同不应使用回收料进行生产。</w:t>
            </w:r>
            <w:r w:rsidRPr="00227A34">
              <w:rPr>
                <w:rFonts w:ascii="仿宋_GB2312" w:eastAsia="仿宋_GB2312" w:hAnsi="微软雅黑" w:cs="仿宋_GB2312"/>
                <w:color w:val="444444"/>
              </w:rPr>
              <w:t>3.</w:t>
            </w:r>
            <w:r w:rsidRPr="00227A34">
              <w:rPr>
                <w:rFonts w:ascii="仿宋_GB2312" w:eastAsia="仿宋_GB2312" w:hAnsi="微软雅黑" w:cs="仿宋_GB2312" w:hint="eastAsia"/>
                <w:color w:val="444444"/>
              </w:rPr>
              <w:t>未达到法定条件前</w:t>
            </w:r>
            <w:r w:rsidRPr="00227A34">
              <w:rPr>
                <w:rFonts w:ascii="仿宋_GB2312" w:eastAsia="仿宋_GB2312" w:hAnsi="微软雅黑" w:cs="仿宋_GB2312"/>
                <w:color w:val="444444"/>
              </w:rPr>
              <w:t>,</w:t>
            </w:r>
            <w:r w:rsidRPr="00227A34">
              <w:rPr>
                <w:rFonts w:ascii="仿宋_GB2312" w:eastAsia="仿宋_GB2312" w:hAnsi="微软雅黑" w:cs="仿宋_GB2312" w:hint="eastAsia"/>
                <w:color w:val="444444"/>
              </w:rPr>
              <w:t>不从事相关产品生产经营活动。</w:t>
            </w:r>
          </w:p>
        </w:tc>
      </w:tr>
      <w:tr w:rsidR="00565846" w:rsidRPr="001819D5">
        <w:trPr>
          <w:trHeight w:val="375"/>
          <w:tblCellSpacing w:w="0" w:type="dxa"/>
        </w:trPr>
        <w:tc>
          <w:tcPr>
            <w:tcW w:w="810" w:type="dxa"/>
            <w:tcBorders>
              <w:top w:val="nil"/>
              <w:left w:val="outset" w:sz="18" w:space="0" w:color="000000"/>
              <w:bottom w:val="outset" w:sz="18"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ind w:left="420"/>
              <w:rPr>
                <w:rFonts w:ascii="宋体" w:cs="Times New Roman"/>
                <w:kern w:val="0"/>
                <w:sz w:val="24"/>
                <w:szCs w:val="24"/>
              </w:rPr>
            </w:pPr>
            <w:r w:rsidRPr="00B65DBA">
              <w:rPr>
                <w:rFonts w:ascii="宋体" w:hAnsi="宋体" w:cs="宋体"/>
                <w:kern w:val="0"/>
                <w:sz w:val="24"/>
                <w:szCs w:val="24"/>
              </w:rPr>
              <w:t>5.</w:t>
            </w:r>
            <w:r w:rsidRPr="00B65DBA">
              <w:rPr>
                <w:rFonts w:ascii="Times New Roman" w:hAnsi="Times New Roman" w:cs="Times New Roman"/>
                <w:kern w:val="0"/>
                <w:sz w:val="14"/>
                <w:szCs w:val="14"/>
              </w:rPr>
              <w:t>  </w:t>
            </w:r>
            <w:r w:rsidRPr="00B65DBA">
              <w:rPr>
                <w:rFonts w:ascii="宋体" w:cs="Times New Roman"/>
                <w:kern w:val="0"/>
                <w:sz w:val="24"/>
                <w:szCs w:val="24"/>
              </w:rPr>
              <w:t> </w:t>
            </w:r>
          </w:p>
        </w:tc>
        <w:tc>
          <w:tcPr>
            <w:tcW w:w="1560" w:type="dxa"/>
            <w:tcBorders>
              <w:top w:val="nil"/>
              <w:left w:val="nil"/>
              <w:bottom w:val="outset" w:sz="18" w:space="0" w:color="000000"/>
              <w:right w:val="outset" w:sz="6" w:space="0" w:color="000000"/>
            </w:tcBorders>
            <w:tcMar>
              <w:top w:w="0" w:type="dxa"/>
              <w:left w:w="105" w:type="dxa"/>
              <w:bottom w:w="0" w:type="dxa"/>
              <w:right w:w="105" w:type="dxa"/>
            </w:tcMar>
            <w:vAlign w:val="center"/>
          </w:tcPr>
          <w:p w:rsidR="00565846" w:rsidRPr="00B65DBA" w:rsidRDefault="00565846" w:rsidP="00543140">
            <w:pPr>
              <w:widowControl/>
              <w:spacing w:line="400" w:lineRule="exact"/>
              <w:rPr>
                <w:rFonts w:ascii="宋体" w:cs="Times New Roman"/>
                <w:kern w:val="0"/>
                <w:sz w:val="24"/>
                <w:szCs w:val="24"/>
              </w:rPr>
            </w:pPr>
            <w:r w:rsidRPr="00B65DBA">
              <w:rPr>
                <w:rFonts w:ascii="宋体" w:hAnsi="宋体" w:cs="宋体" w:hint="eastAsia"/>
                <w:kern w:val="0"/>
                <w:sz w:val="24"/>
                <w:szCs w:val="24"/>
              </w:rPr>
              <w:t>办理材料</w:t>
            </w:r>
          </w:p>
        </w:tc>
        <w:tc>
          <w:tcPr>
            <w:tcW w:w="6090" w:type="dxa"/>
            <w:tcBorders>
              <w:top w:val="nil"/>
              <w:left w:val="nil"/>
              <w:bottom w:val="outset" w:sz="18" w:space="0" w:color="000000"/>
              <w:right w:val="outset" w:sz="18" w:space="0" w:color="000000"/>
            </w:tcBorders>
            <w:tcMar>
              <w:top w:w="0" w:type="dxa"/>
              <w:left w:w="105" w:type="dxa"/>
              <w:bottom w:w="0" w:type="dxa"/>
              <w:right w:w="105" w:type="dxa"/>
            </w:tcMar>
            <w:vAlign w:val="center"/>
          </w:tcPr>
          <w:p w:rsidR="00565846" w:rsidRPr="00543140" w:rsidRDefault="00565846" w:rsidP="00565846">
            <w:pPr>
              <w:spacing w:line="400" w:lineRule="exact"/>
              <w:ind w:firstLineChars="50" w:firstLine="31680"/>
              <w:jc w:val="left"/>
              <w:rPr>
                <w:rFonts w:ascii="仿宋_GB2312" w:eastAsia="仿宋_GB2312" w:hAnsi="宋体" w:cs="仿宋_GB2312"/>
                <w:kern w:val="0"/>
                <w:sz w:val="24"/>
                <w:szCs w:val="24"/>
              </w:rPr>
            </w:pPr>
            <w:r w:rsidRPr="00543140">
              <w:rPr>
                <w:rFonts w:ascii="仿宋_GB2312" w:eastAsia="仿宋_GB2312" w:hAnsi="宋体" w:cs="仿宋_GB2312"/>
                <w:kern w:val="0"/>
                <w:sz w:val="24"/>
                <w:szCs w:val="24"/>
              </w:rPr>
              <w:t>1.</w:t>
            </w:r>
            <w:r>
              <w:rPr>
                <w:rFonts w:ascii="仿宋_GB2312" w:eastAsia="仿宋_GB2312" w:hAnsi="宋体" w:cs="仿宋_GB2312" w:hint="eastAsia"/>
                <w:kern w:val="0"/>
                <w:sz w:val="24"/>
                <w:szCs w:val="24"/>
              </w:rPr>
              <w:t>全国</w:t>
            </w:r>
            <w:r w:rsidRPr="003858C1">
              <w:rPr>
                <w:rFonts w:ascii="仿宋_GB2312" w:eastAsia="仿宋_GB2312" w:hAnsi="宋体" w:cs="仿宋_GB2312" w:hint="eastAsia"/>
                <w:kern w:val="0"/>
                <w:sz w:val="24"/>
                <w:szCs w:val="24"/>
              </w:rPr>
              <w:t>食品相关产品生产许可</w:t>
            </w:r>
            <w:r>
              <w:rPr>
                <w:rFonts w:ascii="仿宋_GB2312" w:eastAsia="仿宋_GB2312" w:hAnsi="宋体" w:cs="仿宋_GB2312" w:hint="eastAsia"/>
                <w:kern w:val="0"/>
                <w:sz w:val="24"/>
                <w:szCs w:val="24"/>
              </w:rPr>
              <w:t>证申请单</w:t>
            </w:r>
            <w:r w:rsidRPr="003858C1">
              <w:rPr>
                <w:rFonts w:ascii="仿宋_GB2312" w:eastAsia="仿宋_GB2312" w:hAnsi="宋体" w:cs="仿宋_GB2312" w:hint="eastAsia"/>
                <w:kern w:val="0"/>
                <w:sz w:val="24"/>
                <w:szCs w:val="24"/>
              </w:rPr>
              <w:t>；</w:t>
            </w:r>
            <w:r>
              <w:rPr>
                <w:rFonts w:ascii="仿宋_GB2312" w:eastAsia="仿宋_GB2312" w:hAnsi="宋体" w:cs="仿宋_GB2312" w:hint="eastAsia"/>
                <w:kern w:val="0"/>
                <w:sz w:val="24"/>
                <w:szCs w:val="24"/>
              </w:rPr>
              <w:t>（使用钢笔、签字笔填写或打印）</w:t>
            </w:r>
            <w:r w:rsidRPr="00543140">
              <w:rPr>
                <w:rFonts w:ascii="仿宋_GB2312" w:eastAsia="仿宋_GB2312" w:hAnsi="宋体" w:cs="仿宋_GB2312" w:hint="eastAsia"/>
                <w:kern w:val="0"/>
                <w:sz w:val="24"/>
                <w:szCs w:val="24"/>
              </w:rPr>
              <w:t>；</w:t>
            </w:r>
            <w:r w:rsidRPr="00543140">
              <w:rPr>
                <w:rFonts w:ascii="仿宋_GB2312" w:eastAsia="仿宋_GB2312" w:hAnsi="宋体" w:cs="仿宋_GB2312"/>
                <w:kern w:val="0"/>
                <w:sz w:val="24"/>
                <w:szCs w:val="24"/>
              </w:rPr>
              <w:t xml:space="preserve"> </w:t>
            </w:r>
          </w:p>
          <w:p w:rsidR="00565846" w:rsidRPr="00543140" w:rsidRDefault="00565846" w:rsidP="00565846">
            <w:pPr>
              <w:spacing w:line="400" w:lineRule="exact"/>
              <w:ind w:firstLineChars="50" w:firstLine="31680"/>
              <w:jc w:val="left"/>
              <w:rPr>
                <w:rFonts w:ascii="仿宋_GB2312" w:eastAsia="仿宋_GB2312" w:hAnsi="宋体" w:cs="Times New Roman"/>
                <w:kern w:val="0"/>
                <w:sz w:val="24"/>
                <w:szCs w:val="24"/>
              </w:rPr>
            </w:pPr>
            <w:r>
              <w:rPr>
                <w:rFonts w:ascii="仿宋_GB2312" w:eastAsia="仿宋_GB2312" w:hAnsi="宋体" w:cs="仿宋_GB2312"/>
                <w:kern w:val="0"/>
                <w:sz w:val="24"/>
                <w:szCs w:val="24"/>
              </w:rPr>
              <w:t>2</w:t>
            </w:r>
            <w:r w:rsidRPr="00543140">
              <w:rPr>
                <w:rFonts w:ascii="仿宋_GB2312" w:eastAsia="仿宋_GB2312" w:hAnsi="宋体" w:cs="仿宋_GB2312"/>
                <w:kern w:val="0"/>
                <w:sz w:val="24"/>
                <w:szCs w:val="24"/>
              </w:rPr>
              <w:t>.</w:t>
            </w:r>
            <w:r>
              <w:rPr>
                <w:rFonts w:ascii="仿宋_GB2312" w:eastAsia="仿宋_GB2312" w:hAnsi="宋体" w:cs="仿宋_GB2312" w:hint="eastAsia"/>
                <w:kern w:val="0"/>
                <w:sz w:val="24"/>
                <w:szCs w:val="24"/>
              </w:rPr>
              <w:t>食品相关产品生产许可行政审批告知</w:t>
            </w:r>
            <w:r w:rsidRPr="003858C1">
              <w:rPr>
                <w:rFonts w:ascii="仿宋_GB2312" w:eastAsia="仿宋_GB2312" w:hAnsi="宋体" w:cs="仿宋_GB2312" w:hint="eastAsia"/>
                <w:kern w:val="0"/>
                <w:sz w:val="24"/>
                <w:szCs w:val="24"/>
              </w:rPr>
              <w:t>承诺书</w:t>
            </w:r>
            <w:r w:rsidRPr="00543140">
              <w:rPr>
                <w:rFonts w:ascii="仿宋_GB2312" w:eastAsia="仿宋_GB2312" w:hAnsi="宋体" w:cs="仿宋_GB2312" w:hint="eastAsia"/>
                <w:kern w:val="0"/>
                <w:sz w:val="24"/>
                <w:szCs w:val="24"/>
              </w:rPr>
              <w:t>；</w:t>
            </w:r>
          </w:p>
          <w:p w:rsidR="00565846" w:rsidRDefault="00565846" w:rsidP="00565846">
            <w:pPr>
              <w:spacing w:line="400" w:lineRule="exact"/>
              <w:ind w:firstLineChars="50" w:firstLine="31680"/>
              <w:jc w:val="left"/>
              <w:rPr>
                <w:rFonts w:ascii="仿宋_GB2312" w:eastAsia="仿宋_GB2312" w:hAnsi="宋体" w:cs="Times New Roman"/>
                <w:kern w:val="0"/>
                <w:sz w:val="24"/>
                <w:szCs w:val="24"/>
              </w:rPr>
            </w:pPr>
            <w:r>
              <w:rPr>
                <w:rFonts w:ascii="仿宋_GB2312" w:eastAsia="仿宋_GB2312" w:hAnsi="宋体" w:cs="仿宋_GB2312"/>
                <w:kern w:val="0"/>
                <w:sz w:val="24"/>
                <w:szCs w:val="24"/>
              </w:rPr>
              <w:t>3</w:t>
            </w:r>
            <w:r w:rsidRPr="00543140">
              <w:rPr>
                <w:rFonts w:ascii="仿宋_GB2312" w:eastAsia="仿宋_GB2312" w:hAnsi="宋体" w:cs="仿宋_GB2312"/>
                <w:kern w:val="0"/>
                <w:sz w:val="24"/>
                <w:szCs w:val="24"/>
              </w:rPr>
              <w:t>.</w:t>
            </w:r>
            <w:r>
              <w:rPr>
                <w:rFonts w:ascii="仿宋_GB2312" w:eastAsia="仿宋_GB2312" w:hAnsi="Times New Roman" w:cs="仿宋_GB2312" w:hint="eastAsia"/>
                <w:kern w:val="0"/>
                <w:sz w:val="24"/>
                <w:szCs w:val="24"/>
              </w:rPr>
              <w:t>产品检验报告</w:t>
            </w:r>
            <w:r>
              <w:rPr>
                <w:rFonts w:ascii="仿宋_GB2312" w:eastAsia="仿宋_GB2312" w:hAnsi="宋体" w:cs="仿宋_GB2312" w:hint="eastAsia"/>
                <w:kern w:val="0"/>
                <w:sz w:val="24"/>
                <w:szCs w:val="24"/>
              </w:rPr>
              <w:t>；</w:t>
            </w:r>
          </w:p>
          <w:p w:rsidR="00565846" w:rsidRPr="00F6553C" w:rsidRDefault="00565846" w:rsidP="00565846">
            <w:pPr>
              <w:spacing w:line="400" w:lineRule="exact"/>
              <w:ind w:leftChars="57" w:left="31680" w:hangingChars="9" w:firstLine="31680"/>
              <w:jc w:val="left"/>
              <w:rPr>
                <w:rFonts w:ascii="仿宋_GB2312" w:eastAsia="仿宋_GB2312" w:hAnsi="宋体" w:cs="仿宋_GB2312"/>
                <w:kern w:val="0"/>
                <w:sz w:val="24"/>
                <w:szCs w:val="24"/>
              </w:rPr>
            </w:pPr>
            <w:bookmarkStart w:id="0" w:name="_GoBack"/>
            <w:bookmarkEnd w:id="0"/>
            <w:r w:rsidRPr="00543140">
              <w:rPr>
                <w:rFonts w:ascii="仿宋_GB2312" w:eastAsia="仿宋_GB2312" w:hAnsi="宋体" w:cs="仿宋_GB2312" w:hint="eastAsia"/>
                <w:b/>
                <w:bCs/>
                <w:kern w:val="0"/>
                <w:sz w:val="24"/>
                <w:szCs w:val="24"/>
              </w:rPr>
              <w:t>注：</w:t>
            </w:r>
            <w:r>
              <w:rPr>
                <w:rFonts w:ascii="仿宋_GB2312" w:eastAsia="仿宋_GB2312" w:hAnsi="宋体" w:cs="仿宋_GB2312" w:hint="eastAsia"/>
                <w:kern w:val="0"/>
                <w:sz w:val="24"/>
                <w:szCs w:val="24"/>
              </w:rPr>
              <w:t>申请材料均须由申请人的法定代表人或负责人签名，并加盖公章。</w:t>
            </w:r>
            <w:r>
              <w:rPr>
                <w:rFonts w:ascii="仿宋_GB2312" w:eastAsia="仿宋_GB2312" w:hAnsi="宋体" w:cs="仿宋_GB2312"/>
                <w:kern w:val="0"/>
                <w:sz w:val="24"/>
                <w:szCs w:val="24"/>
              </w:rPr>
              <w:t xml:space="preserve">   </w:t>
            </w:r>
            <w:r w:rsidRPr="00F6553C">
              <w:rPr>
                <w:rFonts w:ascii="仿宋_GB2312" w:eastAsia="仿宋_GB2312" w:hAnsi="宋体" w:cs="仿宋_GB2312"/>
                <w:kern w:val="0"/>
                <w:sz w:val="24"/>
                <w:szCs w:val="24"/>
              </w:rPr>
              <w:t xml:space="preserve">                </w:t>
            </w:r>
          </w:p>
        </w:tc>
      </w:tr>
    </w:tbl>
    <w:p w:rsidR="00565846" w:rsidRDefault="00565846" w:rsidP="00A11CAC">
      <w:pPr>
        <w:rPr>
          <w:rFonts w:cs="Times New Roman"/>
        </w:rPr>
      </w:pPr>
    </w:p>
    <w:sectPr w:rsidR="00565846" w:rsidSect="004047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46" w:rsidRDefault="00565846" w:rsidP="00B65DBA">
      <w:pPr>
        <w:rPr>
          <w:rFonts w:cs="Times New Roman"/>
        </w:rPr>
      </w:pPr>
      <w:r>
        <w:rPr>
          <w:rFonts w:cs="Times New Roman"/>
        </w:rPr>
        <w:separator/>
      </w:r>
    </w:p>
  </w:endnote>
  <w:endnote w:type="continuationSeparator" w:id="0">
    <w:p w:rsidR="00565846" w:rsidRDefault="00565846" w:rsidP="00B65DB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Arial"/>
    <w:panose1 w:val="00000000000000000000"/>
    <w:charset w:val="86"/>
    <w:family w:val="swiss"/>
    <w:notTrueType/>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46" w:rsidRDefault="00565846" w:rsidP="00B65DBA">
      <w:pPr>
        <w:rPr>
          <w:rFonts w:cs="Times New Roman"/>
        </w:rPr>
      </w:pPr>
      <w:r>
        <w:rPr>
          <w:rFonts w:cs="Times New Roman"/>
        </w:rPr>
        <w:separator/>
      </w:r>
    </w:p>
  </w:footnote>
  <w:footnote w:type="continuationSeparator" w:id="0">
    <w:p w:rsidR="00565846" w:rsidRDefault="00565846" w:rsidP="00B65DB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DBA"/>
    <w:rsid w:val="000163FA"/>
    <w:rsid w:val="00036F7E"/>
    <w:rsid w:val="000970CD"/>
    <w:rsid w:val="00117BA0"/>
    <w:rsid w:val="00124908"/>
    <w:rsid w:val="001369C0"/>
    <w:rsid w:val="00143E32"/>
    <w:rsid w:val="001819D5"/>
    <w:rsid w:val="001A47C6"/>
    <w:rsid w:val="001F3AFD"/>
    <w:rsid w:val="00227A34"/>
    <w:rsid w:val="002626D3"/>
    <w:rsid w:val="002B55EE"/>
    <w:rsid w:val="00302C90"/>
    <w:rsid w:val="00302D45"/>
    <w:rsid w:val="0034364E"/>
    <w:rsid w:val="003555DA"/>
    <w:rsid w:val="003858C1"/>
    <w:rsid w:val="00392F72"/>
    <w:rsid w:val="003D0A31"/>
    <w:rsid w:val="0040479A"/>
    <w:rsid w:val="00414C52"/>
    <w:rsid w:val="00427EE7"/>
    <w:rsid w:val="00485F0A"/>
    <w:rsid w:val="004A1087"/>
    <w:rsid w:val="004A60D5"/>
    <w:rsid w:val="00524033"/>
    <w:rsid w:val="00543140"/>
    <w:rsid w:val="0055342F"/>
    <w:rsid w:val="00565846"/>
    <w:rsid w:val="005A4325"/>
    <w:rsid w:val="005A6E01"/>
    <w:rsid w:val="005B4046"/>
    <w:rsid w:val="005C56E3"/>
    <w:rsid w:val="005D41D3"/>
    <w:rsid w:val="006067C5"/>
    <w:rsid w:val="006215A5"/>
    <w:rsid w:val="00627DAE"/>
    <w:rsid w:val="00654BE2"/>
    <w:rsid w:val="00681FB4"/>
    <w:rsid w:val="006E2FF4"/>
    <w:rsid w:val="007105E9"/>
    <w:rsid w:val="00713DFF"/>
    <w:rsid w:val="00792EC7"/>
    <w:rsid w:val="00822FB9"/>
    <w:rsid w:val="00873B93"/>
    <w:rsid w:val="008B7072"/>
    <w:rsid w:val="00952B45"/>
    <w:rsid w:val="00972492"/>
    <w:rsid w:val="00982334"/>
    <w:rsid w:val="00985E3F"/>
    <w:rsid w:val="00A11CAC"/>
    <w:rsid w:val="00A4689F"/>
    <w:rsid w:val="00A90B41"/>
    <w:rsid w:val="00AC28E1"/>
    <w:rsid w:val="00B05B6B"/>
    <w:rsid w:val="00B46340"/>
    <w:rsid w:val="00B51C85"/>
    <w:rsid w:val="00B65DBA"/>
    <w:rsid w:val="00B94607"/>
    <w:rsid w:val="00BB3070"/>
    <w:rsid w:val="00BB58B6"/>
    <w:rsid w:val="00BD7D87"/>
    <w:rsid w:val="00BF379F"/>
    <w:rsid w:val="00C05D3B"/>
    <w:rsid w:val="00C06B1B"/>
    <w:rsid w:val="00C44753"/>
    <w:rsid w:val="00C77FBF"/>
    <w:rsid w:val="00C80757"/>
    <w:rsid w:val="00C96E56"/>
    <w:rsid w:val="00CB398F"/>
    <w:rsid w:val="00D101FD"/>
    <w:rsid w:val="00D436F0"/>
    <w:rsid w:val="00D8001C"/>
    <w:rsid w:val="00DA2169"/>
    <w:rsid w:val="00DA4531"/>
    <w:rsid w:val="00DC3C47"/>
    <w:rsid w:val="00ED24C9"/>
    <w:rsid w:val="00F33BE2"/>
    <w:rsid w:val="00F6553C"/>
    <w:rsid w:val="00F87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9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5DBA"/>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HeaderChar">
    <w:name w:val="Header Char"/>
    <w:basedOn w:val="DefaultParagraphFont"/>
    <w:link w:val="Header"/>
    <w:uiPriority w:val="99"/>
    <w:semiHidden/>
    <w:locked/>
    <w:rsid w:val="00B65DBA"/>
    <w:rPr>
      <w:sz w:val="18"/>
    </w:rPr>
  </w:style>
  <w:style w:type="paragraph" w:styleId="Footer">
    <w:name w:val="footer"/>
    <w:basedOn w:val="Normal"/>
    <w:link w:val="FooterChar"/>
    <w:uiPriority w:val="99"/>
    <w:semiHidden/>
    <w:rsid w:val="00B65DBA"/>
    <w:pPr>
      <w:tabs>
        <w:tab w:val="center" w:pos="4153"/>
        <w:tab w:val="right" w:pos="8306"/>
      </w:tabs>
      <w:snapToGrid w:val="0"/>
      <w:jc w:val="left"/>
    </w:pPr>
    <w:rPr>
      <w:rFonts w:cs="Times New Roman"/>
      <w:kern w:val="0"/>
      <w:sz w:val="18"/>
      <w:szCs w:val="18"/>
    </w:rPr>
  </w:style>
  <w:style w:type="character" w:customStyle="1" w:styleId="FooterChar">
    <w:name w:val="Footer Char"/>
    <w:basedOn w:val="DefaultParagraphFont"/>
    <w:link w:val="Footer"/>
    <w:uiPriority w:val="99"/>
    <w:semiHidden/>
    <w:locked/>
    <w:rsid w:val="00B65DBA"/>
    <w:rPr>
      <w:sz w:val="18"/>
    </w:rPr>
  </w:style>
  <w:style w:type="paragraph" w:styleId="NormalWeb">
    <w:name w:val="Normal (Web)"/>
    <w:basedOn w:val="Normal"/>
    <w:uiPriority w:val="99"/>
    <w:rsid w:val="00B65DBA"/>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65DBA"/>
    <w:rPr>
      <w:rFonts w:cs="Times New Roman"/>
      <w:b/>
    </w:rPr>
  </w:style>
  <w:style w:type="character" w:customStyle="1" w:styleId="apple-converted-space">
    <w:name w:val="apple-converted-space"/>
    <w:basedOn w:val="DefaultParagraphFont"/>
    <w:uiPriority w:val="99"/>
    <w:rsid w:val="002626D3"/>
    <w:rPr>
      <w:rFonts w:cs="Times New Roman"/>
    </w:rPr>
  </w:style>
</w:styles>
</file>

<file path=word/webSettings.xml><?xml version="1.0" encoding="utf-8"?>
<w:webSettings xmlns:r="http://schemas.openxmlformats.org/officeDocument/2006/relationships" xmlns:w="http://schemas.openxmlformats.org/wordprocessingml/2006/main">
  <w:divs>
    <w:div w:id="1081293753">
      <w:marLeft w:val="0"/>
      <w:marRight w:val="0"/>
      <w:marTop w:val="0"/>
      <w:marBottom w:val="0"/>
      <w:divBdr>
        <w:top w:val="none" w:sz="0" w:space="0" w:color="auto"/>
        <w:left w:val="none" w:sz="0" w:space="0" w:color="auto"/>
        <w:bottom w:val="none" w:sz="0" w:space="0" w:color="auto"/>
        <w:right w:val="none" w:sz="0" w:space="0" w:color="auto"/>
      </w:divBdr>
    </w:div>
    <w:div w:id="1081293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2</Pages>
  <Words>162</Words>
  <Characters>924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null</cp:lastModifiedBy>
  <cp:revision>67</cp:revision>
  <dcterms:created xsi:type="dcterms:W3CDTF">2017-09-06T02:11:00Z</dcterms:created>
  <dcterms:modified xsi:type="dcterms:W3CDTF">2018-11-26T03:35:00Z</dcterms:modified>
</cp:coreProperties>
</file>